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ind w:firstLine="0"/>
        <w:jc w:val="center"/>
        <w:rPr/>
      </w:pPr>
      <w:r w:rsidDel="00000000" w:rsidR="00000000" w:rsidRPr="00000000">
        <w:rPr>
          <w:rtl w:val="0"/>
        </w:rPr>
      </w:r>
    </w:p>
    <w:p w:rsidR="00000000" w:rsidDel="00000000" w:rsidP="00000000" w:rsidRDefault="00000000" w:rsidRPr="00000000" w14:paraId="00000001">
      <w:pPr>
        <w:ind w:firstLine="0"/>
        <w:jc w:val="center"/>
        <w:rPr/>
      </w:pPr>
      <w:r w:rsidDel="00000000" w:rsidR="00000000" w:rsidRPr="00000000">
        <w:rPr>
          <w:rtl w:val="0"/>
        </w:rPr>
      </w:r>
    </w:p>
    <w:p w:rsidR="00000000" w:rsidDel="00000000" w:rsidP="00000000" w:rsidRDefault="00000000" w:rsidRPr="00000000" w14:paraId="00000002">
      <w:pPr>
        <w:ind w:firstLine="0"/>
        <w:jc w:val="center"/>
        <w:rPr/>
      </w:pPr>
      <w:r w:rsidDel="00000000" w:rsidR="00000000" w:rsidRPr="00000000">
        <w:rPr>
          <w:rtl w:val="0"/>
        </w:rPr>
      </w:r>
    </w:p>
    <w:p w:rsidR="00000000" w:rsidDel="00000000" w:rsidP="00000000" w:rsidRDefault="00000000" w:rsidRPr="00000000" w14:paraId="00000003">
      <w:pPr>
        <w:ind w:firstLine="0"/>
        <w:jc w:val="center"/>
        <w:rPr/>
      </w:pPr>
      <w:r w:rsidDel="00000000" w:rsidR="00000000" w:rsidRPr="00000000">
        <w:rPr>
          <w:rtl w:val="0"/>
        </w:rPr>
      </w:r>
    </w:p>
    <w:p w:rsidR="00000000" w:rsidDel="00000000" w:rsidP="00000000" w:rsidRDefault="00000000" w:rsidRPr="00000000" w14:paraId="00000004">
      <w:pPr>
        <w:ind w:firstLine="0"/>
        <w:jc w:val="center"/>
        <w:rPr/>
      </w:pPr>
      <w:r w:rsidDel="00000000" w:rsidR="00000000" w:rsidRPr="00000000">
        <w:rPr>
          <w:rtl w:val="0"/>
        </w:rPr>
      </w:r>
    </w:p>
    <w:p w:rsidR="00000000" w:rsidDel="00000000" w:rsidP="00000000" w:rsidRDefault="00000000" w:rsidRPr="00000000" w14:paraId="00000005">
      <w:pPr>
        <w:ind w:firstLine="0"/>
        <w:jc w:val="center"/>
        <w:rPr/>
      </w:pPr>
      <w:r w:rsidDel="00000000" w:rsidR="00000000" w:rsidRPr="00000000">
        <w:rPr>
          <w:rtl w:val="0"/>
        </w:rPr>
      </w:r>
    </w:p>
    <w:p w:rsidR="00000000" w:rsidDel="00000000" w:rsidP="00000000" w:rsidRDefault="00000000" w:rsidRPr="00000000" w14:paraId="00000006">
      <w:pPr>
        <w:ind w:firstLine="0"/>
        <w:rPr/>
      </w:pPr>
      <w:r w:rsidDel="00000000" w:rsidR="00000000" w:rsidRPr="00000000">
        <w:rPr>
          <w:rtl w:val="0"/>
        </w:rPr>
      </w:r>
    </w:p>
    <w:p w:rsidR="00000000" w:rsidDel="00000000" w:rsidP="00000000" w:rsidRDefault="00000000" w:rsidRPr="00000000" w14:paraId="00000007">
      <w:pPr>
        <w:ind w:firstLine="0"/>
        <w:jc w:val="center"/>
        <w:rPr/>
      </w:pPr>
      <w:r w:rsidDel="00000000" w:rsidR="00000000" w:rsidRPr="00000000">
        <w:rPr>
          <w:rtl w:val="0"/>
        </w:rPr>
        <w:t xml:space="preserve">The Whiskey Rebellion of 1794</w:t>
      </w:r>
    </w:p>
    <w:p w:rsidR="00000000" w:rsidDel="00000000" w:rsidP="00000000" w:rsidRDefault="00000000" w:rsidRPr="00000000" w14:paraId="00000008">
      <w:pPr>
        <w:ind w:firstLine="0"/>
        <w:jc w:val="center"/>
        <w:rPr/>
      </w:pPr>
      <w:r w:rsidDel="00000000" w:rsidR="00000000" w:rsidRPr="00000000">
        <w:rPr>
          <w:rtl w:val="0"/>
        </w:rPr>
        <w:t xml:space="preserve">Student’s Name </w:t>
      </w:r>
    </w:p>
    <w:p w:rsidR="00000000" w:rsidDel="00000000" w:rsidP="00000000" w:rsidRDefault="00000000" w:rsidRPr="00000000" w14:paraId="00000009">
      <w:pPr>
        <w:ind w:firstLine="0"/>
        <w:jc w:val="center"/>
        <w:rPr/>
      </w:pPr>
      <w:r w:rsidDel="00000000" w:rsidR="00000000" w:rsidRPr="00000000">
        <w:rPr>
          <w:rtl w:val="0"/>
        </w:rPr>
        <w:t xml:space="preserve">Institutional Affiliation </w:t>
      </w:r>
    </w:p>
    <w:p w:rsidR="00000000" w:rsidDel="00000000" w:rsidP="00000000" w:rsidRDefault="00000000" w:rsidRPr="00000000" w14:paraId="0000000A">
      <w:pPr>
        <w:ind w:firstLine="0"/>
        <w:jc w:val="center"/>
        <w:rPr/>
      </w:pPr>
      <w:r w:rsidDel="00000000" w:rsidR="00000000" w:rsidRPr="00000000">
        <w:rPr>
          <w:rtl w:val="0"/>
        </w:rPr>
      </w:r>
    </w:p>
    <w:p w:rsidR="00000000" w:rsidDel="00000000" w:rsidP="00000000" w:rsidRDefault="00000000" w:rsidRPr="00000000" w14:paraId="0000000B">
      <w:pPr>
        <w:ind w:firstLine="0"/>
        <w:jc w:val="center"/>
        <w:rPr/>
      </w:pPr>
      <w:r w:rsidDel="00000000" w:rsidR="00000000" w:rsidRPr="00000000">
        <w:rPr>
          <w:rtl w:val="0"/>
        </w:rPr>
      </w:r>
    </w:p>
    <w:p w:rsidR="00000000" w:rsidDel="00000000" w:rsidP="00000000" w:rsidRDefault="00000000" w:rsidRPr="00000000" w14:paraId="0000000C">
      <w:pPr>
        <w:ind w:firstLine="0"/>
        <w:jc w:val="center"/>
        <w:rPr/>
      </w:pPr>
      <w:r w:rsidDel="00000000" w:rsidR="00000000" w:rsidRPr="00000000">
        <w:rPr>
          <w:rtl w:val="0"/>
        </w:rPr>
      </w:r>
    </w:p>
    <w:p w:rsidR="00000000" w:rsidDel="00000000" w:rsidP="00000000" w:rsidRDefault="00000000" w:rsidRPr="00000000" w14:paraId="0000000D">
      <w:pPr>
        <w:ind w:firstLine="0"/>
        <w:jc w:val="center"/>
        <w:rPr/>
      </w:pPr>
      <w:r w:rsidDel="00000000" w:rsidR="00000000" w:rsidRPr="00000000">
        <w:rPr>
          <w:rtl w:val="0"/>
        </w:rPr>
      </w:r>
    </w:p>
    <w:p w:rsidR="00000000" w:rsidDel="00000000" w:rsidP="00000000" w:rsidRDefault="00000000" w:rsidRPr="00000000" w14:paraId="0000000E">
      <w:pPr>
        <w:ind w:firstLine="0"/>
        <w:jc w:val="center"/>
        <w:rPr/>
      </w:pPr>
      <w:r w:rsidDel="00000000" w:rsidR="00000000" w:rsidRPr="00000000">
        <w:rPr>
          <w:rtl w:val="0"/>
        </w:rPr>
      </w:r>
    </w:p>
    <w:p w:rsidR="00000000" w:rsidDel="00000000" w:rsidP="00000000" w:rsidRDefault="00000000" w:rsidRPr="00000000" w14:paraId="0000000F">
      <w:pPr>
        <w:ind w:firstLine="0"/>
        <w:jc w:val="center"/>
        <w:rPr/>
      </w:pPr>
      <w:r w:rsidDel="00000000" w:rsidR="00000000" w:rsidRPr="00000000">
        <w:rPr>
          <w:rtl w:val="0"/>
        </w:rPr>
      </w:r>
    </w:p>
    <w:p w:rsidR="00000000" w:rsidDel="00000000" w:rsidP="00000000" w:rsidRDefault="00000000" w:rsidRPr="00000000" w14:paraId="00000010">
      <w:pPr>
        <w:ind w:firstLine="0"/>
        <w:jc w:val="center"/>
        <w:rPr/>
      </w:pPr>
      <w:r w:rsidDel="00000000" w:rsidR="00000000" w:rsidRPr="00000000">
        <w:rPr>
          <w:rtl w:val="0"/>
        </w:rPr>
      </w:r>
    </w:p>
    <w:p w:rsidR="00000000" w:rsidDel="00000000" w:rsidP="00000000" w:rsidRDefault="00000000" w:rsidRPr="00000000" w14:paraId="00000011">
      <w:pPr>
        <w:ind w:firstLine="0"/>
        <w:jc w:val="center"/>
        <w:rPr/>
      </w:pPr>
      <w:r w:rsidDel="00000000" w:rsidR="00000000" w:rsidRPr="00000000">
        <w:rPr>
          <w:rtl w:val="0"/>
        </w:rPr>
      </w:r>
    </w:p>
    <w:p w:rsidR="00000000" w:rsidDel="00000000" w:rsidP="00000000" w:rsidRDefault="00000000" w:rsidRPr="00000000" w14:paraId="00000012">
      <w:pPr>
        <w:ind w:firstLine="0"/>
        <w:jc w:val="center"/>
        <w:rPr/>
      </w:pPr>
      <w:r w:rsidDel="00000000" w:rsidR="00000000" w:rsidRPr="00000000">
        <w:rPr>
          <w:rtl w:val="0"/>
        </w:rPr>
      </w:r>
    </w:p>
    <w:p w:rsidR="00000000" w:rsidDel="00000000" w:rsidP="00000000" w:rsidRDefault="00000000" w:rsidRPr="00000000" w14:paraId="00000013">
      <w:pPr>
        <w:rPr/>
      </w:pPr>
      <w:r w:rsidDel="00000000" w:rsidR="00000000" w:rsidRPr="00000000">
        <w:br w:type="page"/>
      </w:r>
      <w:r w:rsidDel="00000000" w:rsidR="00000000" w:rsidRPr="00000000">
        <w:rPr>
          <w:rtl w:val="0"/>
        </w:rPr>
      </w:r>
    </w:p>
    <w:p w:rsidR="00000000" w:rsidDel="00000000" w:rsidP="00000000" w:rsidRDefault="00000000" w:rsidRPr="00000000" w14:paraId="00000014">
      <w:pPr>
        <w:ind w:firstLine="0"/>
        <w:jc w:val="center"/>
        <w:rPr/>
      </w:pPr>
      <w:r w:rsidDel="00000000" w:rsidR="00000000" w:rsidRPr="00000000">
        <w:rPr>
          <w:rtl w:val="0"/>
        </w:rPr>
        <w:t xml:space="preserve">The Whiskey Rebellion of 1794</w:t>
      </w:r>
    </w:p>
    <w:p w:rsidR="00000000" w:rsidDel="00000000" w:rsidP="00000000" w:rsidRDefault="00000000" w:rsidRPr="00000000" w14:paraId="00000015">
      <w:pPr>
        <w:rPr/>
      </w:pPr>
      <w:r w:rsidDel="00000000" w:rsidR="00000000" w:rsidRPr="00000000">
        <w:rPr>
          <w:rtl w:val="0"/>
        </w:rPr>
        <w:t xml:space="preserve">The whiskey uprising took place in 1794 in western Pennsylvania when farmers and distillers protested against whiskey tax brought up by the federal government. After years having aggression involving tax collectors which resulted to a confrontation which prompted President Washington to send troops for quelling things that people feared could turn into a full-blown revolution erupted. Rebellion and opposition of whiskey tax built support for Republicans and enabled them to overtake Washington federal party for power in 1802.</w:t>
      </w:r>
    </w:p>
    <w:p w:rsidR="00000000" w:rsidDel="00000000" w:rsidP="00000000" w:rsidRDefault="00000000" w:rsidRPr="00000000" w14:paraId="00000016">
      <w:pPr>
        <w:rPr/>
      </w:pPr>
      <w:r w:rsidDel="00000000" w:rsidR="00000000" w:rsidRPr="00000000">
        <w:rPr>
          <w:rtl w:val="0"/>
        </w:rPr>
        <w:t xml:space="preserve">Individual states incurred significant debts during this revolution. Alexander Hamilton who was the treasury secretary at the time suggested that there should be an excise tax for whiskey and pushed federal government to take over the debt incurred (Slaughter, 1988). President George Washington disagreed with Hamilton's view on whiskey tax. Washington journeyed through Pennsylvania to Virginia to get views of citizens. Local government officials met the idea with enthusiast and Washington took the assurance to Congress and it passed the bill. Small producers protested against the tax arguing that it was unfair to them since they had a fixed tax rate, unlike large producers whose tax rate reduced with the increase in production. The law immediately failed since some producers refused to pay tax and tax collectors were threatened and at times violently attacked (Craughwell, 2008). </w:t>
      </w:r>
    </w:p>
    <w:p w:rsidR="00000000" w:rsidDel="00000000" w:rsidP="00000000" w:rsidRDefault="00000000" w:rsidRPr="00000000" w14:paraId="00000017">
      <w:pPr>
        <w:rPr/>
      </w:pPr>
      <w:r w:rsidDel="00000000" w:rsidR="00000000" w:rsidRPr="00000000">
        <w:rPr>
          <w:rtl w:val="0"/>
        </w:rPr>
        <w:t xml:space="preserve">The revolution led to the attack and destruction of Bowell Hill estate by an angry mob as they demanded soldiers to surrender. Washington sent the militia to Pennsylvania after the peace envoy failed. The militia rounded up suspect rebels, marched them to Philadelphia for trial and found two men guilty of treason who was both pardoned by Washington. The whiskey tax lasted up to 1802 and abolished thereafter due to the difficulty in collecting the tax.</w:t>
      </w:r>
    </w:p>
    <w:p w:rsidR="00000000" w:rsidDel="00000000" w:rsidP="00000000" w:rsidRDefault="00000000" w:rsidRPr="00000000" w14:paraId="00000018">
      <w:pPr>
        <w:ind w:firstLine="0"/>
        <w:jc w:val="center"/>
        <w:rPr>
          <w:b w:val="1"/>
        </w:rPr>
      </w:pPr>
      <w:r w:rsidDel="00000000" w:rsidR="00000000" w:rsidRPr="00000000">
        <w:rPr>
          <w:b w:val="1"/>
          <w:rtl w:val="0"/>
        </w:rPr>
        <w:t xml:space="preserve">Adaptation into a Screenplay</w:t>
      </w:r>
    </w:p>
    <w:p w:rsidR="00000000" w:rsidDel="00000000" w:rsidP="00000000" w:rsidRDefault="00000000" w:rsidRPr="00000000" w14:paraId="00000019">
      <w:pPr>
        <w:rPr/>
      </w:pPr>
      <w:r w:rsidDel="00000000" w:rsidR="00000000" w:rsidRPr="00000000">
        <w:rPr>
          <w:rtl w:val="0"/>
        </w:rPr>
        <w:t xml:space="preserve">I will find the gems and capture quotes that create the voice of my characters. I will improve them by placement, editing and interaction as flesh out my story. I will use montages to include critical information from the source in a quick visual form. Exclusion of characters who contribute little to the story and combination of characters into one person who is able to move the story along will be necessary. The event is long and written materials have included almost everything but a film will cut out irrelevant information and only include helpful one based on its purpose. Only critical events will be captured on the screenplay.</w:t>
      </w:r>
    </w:p>
    <w:p w:rsidR="00000000" w:rsidDel="00000000" w:rsidP="00000000" w:rsidRDefault="00000000" w:rsidRPr="00000000" w14:paraId="0000001A">
      <w:pPr>
        <w:rPr/>
      </w:pPr>
      <w:r w:rsidDel="00000000" w:rsidR="00000000" w:rsidRPr="00000000">
        <w:rPr>
          <w:rtl w:val="0"/>
        </w:rPr>
        <w:t xml:space="preserve">This is a real-life movie that allows you to witness the lives of great people in American history like Washington, their decision making criteria under different challenging circumstances in their leadership. The movie clearly displays the emotions of small-scale farmers as they protest for the tax, as well as emotions of other important characters like Washington and his treasury secretary. Conversely, this is not clearly portrayed when one reads a book about this revolution. Furthermore, the movie summarizes long events into important ones that give the viewer an idea of what transpired during the revolution and the impact it had on the American economy.</w:t>
      </w:r>
    </w:p>
    <w:p w:rsidR="00000000" w:rsidDel="00000000" w:rsidP="00000000" w:rsidRDefault="00000000" w:rsidRPr="00000000" w14:paraId="0000001B">
      <w:pPr>
        <w:rPr/>
      </w:pPr>
      <w:r w:rsidDel="00000000" w:rsidR="00000000" w:rsidRPr="00000000">
        <w:rPr>
          <w:rtl w:val="0"/>
        </w:rPr>
        <w:t xml:space="preserve">The movie is set to take place next month when all characters will be ready. It is well planned and therefore, there are no chances that it will fail to take place on the scheduled date. There are 20 characters in this movie.Gabriel represents George Washington. He clearly portrays how Washington encounters a contradictory situation of how to impose a whiskey tax that the small farmers have rejected. He has a personality of a fully developed Washington who has the ability to make sound decisions on issues that affect the economy such as tax. Additionally, he has a body size almost similar to that of Washington, as such, he suites the position. He is officially dressed and looks serious with his official duties.</w:t>
      </w:r>
    </w:p>
    <w:p w:rsidR="00000000" w:rsidDel="00000000" w:rsidP="00000000" w:rsidRDefault="00000000" w:rsidRPr="00000000" w14:paraId="0000001C">
      <w:pPr>
        <w:rPr/>
      </w:pPr>
      <w:r w:rsidDel="00000000" w:rsidR="00000000" w:rsidRPr="00000000">
        <w:rPr>
          <w:rtl w:val="0"/>
        </w:rPr>
        <w:t xml:space="preserve">Steven represents Alexander Hamilton, the treasury secretary by then. he has a personality of an uncompromised person who can push a federal government to own the debt that was incurred during the revolution and suggest excise tax on whiskey to reduce the financial difficulty. Steven also has a body size that can well represent Hamilton. He is a person in official attire and appears learned and committed just like Hamilton. He portrays a character that has the ability to make sound financial decisions that could affect economies in other parts of the world. </w:t>
      </w:r>
    </w:p>
    <w:p w:rsidR="00000000" w:rsidDel="00000000" w:rsidP="00000000" w:rsidRDefault="00000000" w:rsidRPr="00000000" w14:paraId="0000001D">
      <w:pPr>
        <w:rPr/>
      </w:pPr>
      <w:r w:rsidDel="00000000" w:rsidR="00000000" w:rsidRPr="00000000">
        <w:rPr>
          <w:rtl w:val="0"/>
        </w:rPr>
        <w:t xml:space="preserve">James, Michael and Kelly are tax collectors. They are officially dressed government workers and therefore fit in the position of tax collectors. They change their emotions and turn angry after they are attacked by protesting small-scale farmers. They display an unwillingness to report on their duties due to threats and general resistance of farmers to pay tax. They also face a difficult situation as the government expects them to effectively execute their tasks of tax collection and yet the duty involves facing hostile farmers.</w:t>
      </w:r>
    </w:p>
    <w:p w:rsidR="00000000" w:rsidDel="00000000" w:rsidP="00000000" w:rsidRDefault="00000000" w:rsidRPr="00000000" w14:paraId="0000001E">
      <w:pPr>
        <w:rPr/>
      </w:pPr>
      <w:r w:rsidDel="00000000" w:rsidR="00000000" w:rsidRPr="00000000">
        <w:rPr>
          <w:rtl w:val="0"/>
        </w:rPr>
        <w:t xml:space="preserve">Mary, Margret and John represent hungry farmers. The characters bear frowned face of angry and frustrated small farmers of whiskey who are ready to attack any tax collector. They look weary from the hard labor associated with whiskey farming and low returns due to government tax. They are armed with machetes to attack tax collectors and also to protect themselves as they protest. </w:t>
      </w:r>
    </w:p>
    <w:p w:rsidR="00000000" w:rsidDel="00000000" w:rsidP="00000000" w:rsidRDefault="00000000" w:rsidRPr="00000000" w14:paraId="0000001F">
      <w:pPr>
        <w:rPr/>
      </w:pPr>
      <w:r w:rsidDel="00000000" w:rsidR="00000000" w:rsidRPr="00000000">
        <w:rPr>
          <w:rtl w:val="0"/>
        </w:rPr>
        <w:t xml:space="preserve">Clinton,Job and Michael represent militia sent by Washington to contain the situation of protesting farmers. They have big bodies to match the stamina of American military officers. They are in military-like uniforms and with devised weapons that look like guns to match the scenario of military officers on duty.</w:t>
      </w:r>
    </w:p>
    <w:p w:rsidR="00000000" w:rsidDel="00000000" w:rsidP="00000000" w:rsidRDefault="00000000" w:rsidRPr="00000000" w14:paraId="00000020">
      <w:pPr>
        <w:rPr/>
      </w:pPr>
      <w:r w:rsidDel="00000000" w:rsidR="00000000" w:rsidRPr="00000000">
        <w:rPr>
          <w:rtl w:val="0"/>
        </w:rPr>
        <w:t xml:space="preserve">The remaining are minor characters that represent people like Bradford, the wealthy landowner. They symbolize characters that do not develop during the story and play the role of a supporting character. They are not active in the movie and they do not dominate most events as well. This historical film has important information on the whiskey rebellion that historians, as well as non-historians, will find useful. The causes, effects, and impact of the rebellion are well incorporated.</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ind w:firstLine="0"/>
        <w:rPr/>
      </w:pPr>
      <w:r w:rsidDel="00000000" w:rsidR="00000000" w:rsidRPr="00000000">
        <w:rPr>
          <w:rtl w:val="0"/>
        </w:rPr>
      </w:r>
    </w:p>
    <w:p w:rsidR="00000000" w:rsidDel="00000000" w:rsidP="00000000" w:rsidRDefault="00000000" w:rsidRPr="00000000" w14:paraId="0000002E">
      <w:pPr>
        <w:ind w:firstLine="0"/>
        <w:rPr/>
      </w:pPr>
      <w:r w:rsidDel="00000000" w:rsidR="00000000" w:rsidRPr="00000000">
        <w:rPr>
          <w:rtl w:val="0"/>
        </w:rPr>
      </w:r>
    </w:p>
    <w:p w:rsidR="00000000" w:rsidDel="00000000" w:rsidP="00000000" w:rsidRDefault="00000000" w:rsidRPr="00000000" w14:paraId="0000002F">
      <w:pPr>
        <w:rPr/>
      </w:pPr>
      <w:r w:rsidDel="00000000" w:rsidR="00000000" w:rsidRPr="00000000">
        <w:br w:type="page"/>
      </w:r>
      <w:r w:rsidDel="00000000" w:rsidR="00000000" w:rsidRPr="00000000">
        <w:rPr>
          <w:rtl w:val="0"/>
        </w:rPr>
      </w:r>
    </w:p>
    <w:p w:rsidR="00000000" w:rsidDel="00000000" w:rsidP="00000000" w:rsidRDefault="00000000" w:rsidRPr="00000000" w14:paraId="00000030">
      <w:pPr>
        <w:ind w:firstLine="0"/>
        <w:jc w:val="center"/>
        <w:rPr/>
      </w:pPr>
      <w:r w:rsidDel="00000000" w:rsidR="00000000" w:rsidRPr="00000000">
        <w:rPr>
          <w:rtl w:val="0"/>
        </w:rPr>
        <w:t xml:space="preserve">References</w:t>
      </w:r>
    </w:p>
    <w:p w:rsidR="00000000" w:rsidDel="00000000" w:rsidP="00000000" w:rsidRDefault="00000000" w:rsidRPr="00000000" w14:paraId="00000031">
      <w:pPr>
        <w:ind w:left="720" w:hanging="720"/>
        <w:jc w:val="both"/>
        <w:rPr/>
      </w:pPr>
      <w:r w:rsidDel="00000000" w:rsidR="00000000" w:rsidRPr="00000000">
        <w:rPr>
          <w:rtl w:val="0"/>
        </w:rPr>
        <w:t xml:space="preserve">Craughwell, J, T (2008). From the Whiskey Rebellion and War of 1812 to the Bay of Pigs and War in Iraq: </w:t>
      </w:r>
      <w:r w:rsidDel="00000000" w:rsidR="00000000" w:rsidRPr="00000000">
        <w:rPr>
          <w:i w:val="1"/>
          <w:rtl w:val="0"/>
        </w:rPr>
        <w:t xml:space="preserve">Failures of the Presidents. </w:t>
      </w:r>
      <w:r w:rsidDel="00000000" w:rsidR="00000000" w:rsidRPr="00000000">
        <w:rPr>
          <w:rtl w:val="0"/>
        </w:rPr>
        <w:t xml:space="preserve">Fair winds press.</w:t>
      </w:r>
    </w:p>
    <w:p w:rsidR="00000000" w:rsidDel="00000000" w:rsidP="00000000" w:rsidRDefault="00000000" w:rsidRPr="00000000" w14:paraId="00000032">
      <w:pPr>
        <w:ind w:left="720" w:hanging="720"/>
        <w:rPr>
          <w:i w:val="1"/>
        </w:rPr>
      </w:pPr>
      <w:r w:rsidDel="00000000" w:rsidR="00000000" w:rsidRPr="00000000">
        <w:rPr>
          <w:rtl w:val="0"/>
        </w:rPr>
        <w:t xml:space="preserve">Slaughter, P, T (1988). The Whiskey Rebellion: </w:t>
      </w:r>
      <w:r w:rsidDel="00000000" w:rsidR="00000000" w:rsidRPr="00000000">
        <w:rPr>
          <w:i w:val="1"/>
          <w:rtl w:val="0"/>
        </w:rPr>
        <w:t xml:space="preserve">Frontier Epilogue to the American Revolution.</w:t>
      </w:r>
    </w:p>
    <w:p w:rsidR="00000000" w:rsidDel="00000000" w:rsidP="00000000" w:rsidRDefault="00000000" w:rsidRPr="00000000" w14:paraId="00000033">
      <w:pPr>
        <w:ind w:left="720" w:hanging="720"/>
        <w:rPr/>
      </w:pPr>
      <w:r w:rsidDel="00000000" w:rsidR="00000000" w:rsidRPr="00000000">
        <w:rPr>
          <w:rtl w:val="0"/>
        </w:rPr>
      </w:r>
    </w:p>
    <w:p w:rsidR="00000000" w:rsidDel="00000000" w:rsidP="00000000" w:rsidRDefault="00000000" w:rsidRPr="00000000" w14:paraId="00000034">
      <w:pPr>
        <w:ind w:left="720" w:hanging="720"/>
        <w:rPr>
          <w:i w:val="1"/>
        </w:rPr>
      </w:pPr>
      <w:bookmarkStart w:colFirst="0" w:colLast="0" w:name="_gjdgxs" w:id="0"/>
      <w:bookmarkEnd w:id="0"/>
      <w:r w:rsidDel="00000000" w:rsidR="00000000" w:rsidRPr="00000000">
        <w:rPr>
          <w:rtl w:val="0"/>
        </w:rPr>
      </w:r>
    </w:p>
    <w:sectPr>
      <w:headerReference r:id="rId6" w:type="default"/>
      <w:headerReference r:id="rId7" w:type="first"/>
      <w:pgSz w:h="15840" w:w="12240"/>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pBdr>
        <w:top w:space="0" w:sz="0" w:val="nil"/>
        <w:left w:space="0" w:sz="0" w:val="nil"/>
        <w:bottom w:space="0" w:sz="0" w:val="nil"/>
        <w:right w:space="0" w:sz="0" w:val="nil"/>
        <w:between w:space="0" w:sz="0" w:val="nil"/>
      </w:pBdr>
      <w:tabs>
        <w:tab w:val="center" w:pos="4680"/>
        <w:tab w:val="right" w:pos="9360"/>
      </w:tabs>
      <w:ind w:firstLine="0"/>
      <w:rPr>
        <w:color w:val="000000"/>
      </w:rPr>
    </w:pPr>
    <w:r w:rsidDel="00000000" w:rsidR="00000000" w:rsidRPr="00000000">
      <w:rPr>
        <w:rtl w:val="0"/>
      </w:rPr>
      <w:t xml:space="preserve">THE WHYSKY REBELLION OF 1794</w:t>
    </w:r>
    <w:r w:rsidDel="00000000" w:rsidR="00000000" w:rsidRPr="00000000">
      <w:rPr>
        <w:color w:val="000000"/>
        <w:rtl w:val="0"/>
      </w:rPr>
      <w:t xml:space="preserve">                                                              </w:t>
      <w:tab/>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pBdr>
        <w:top w:space="0" w:sz="0" w:val="nil"/>
        <w:left w:space="0" w:sz="0" w:val="nil"/>
        <w:bottom w:space="0" w:sz="0" w:val="nil"/>
        <w:right w:space="0" w:sz="0" w:val="nil"/>
        <w:between w:space="0" w:sz="0" w:val="nil"/>
      </w:pBdr>
      <w:tabs>
        <w:tab w:val="center" w:pos="4680"/>
        <w:tab w:val="right" w:pos="9360"/>
      </w:tabs>
      <w:ind w:firstLine="0"/>
      <w:rPr>
        <w:color w:val="000000"/>
      </w:rPr>
    </w:pPr>
    <w:r w:rsidDel="00000000" w:rsidR="00000000" w:rsidRPr="00000000">
      <w:rPr>
        <w:color w:val="000000"/>
        <w:rtl w:val="0"/>
      </w:rPr>
      <w:t xml:space="preserve">Running head: </w:t>
    </w:r>
    <w:r w:rsidDel="00000000" w:rsidR="00000000" w:rsidRPr="00000000">
      <w:rPr>
        <w:rtl w:val="0"/>
      </w:rPr>
      <w:t xml:space="preserve">THE WHISKEY REBELLION OF 1794</w:t>
    </w:r>
    <w:r w:rsidDel="00000000" w:rsidR="00000000" w:rsidRPr="00000000">
      <w:rPr>
        <w:color w:val="00000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